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山东省泰安第十九中学2024学年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普通高中学校学生和班级省市级评优工作方案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全面贯彻党的教育方针，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落实立德树人根本任务，充分发挥先进模范的示范引领作用，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教育引导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广大高中学生德智体美劳全面发展，根据《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山东省高中阶段学校学生和班级省级评优管理办法》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泰安市教育局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关于做好202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学年高中阶段学校学生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和班级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级评优工作的通知》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，制定泰安第十九中学评优方案。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一、组织机构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领导小组：张强、邱令虎、李代宽、张来国、孙同东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学校评选委员会（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）：张强、邱令虎、李代宽、张来国、孙同东、冯正业、范明强、岳承喜、程光远、张明、赵张、苏丽、赵珊珊、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位学生家长、3位学生。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高中学校学生和班级评优分为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省、市级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优秀学生、优秀学生干部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优秀班集体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推荐名额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根据省市评优管理办法和工作通知、分配我校名额和我校分配方案，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本次评优分配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高三年级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11个省级、60个市级推荐名额：8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个省级优秀学生推荐名额、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个省级优秀学生干部推荐名额、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个省级优秀班集体推荐名额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43个市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级优秀学生推荐名额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级优秀学生干部推荐名额、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级优秀班集体推荐名额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分配高二年级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4个省级、32个市级推荐名额：3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个省级优秀学生推荐名额、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个省级优秀班集体推荐名额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22个市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级优秀学生推荐名额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级优秀学生干部推荐名额、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级优秀班集体推荐名额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分配高一年级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1个省级、8个市级推荐名额：1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个省级优秀学生推荐名额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7个市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级优秀学生推荐名额、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级优秀班集体推荐名额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对象及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（一）参评对象：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省级优秀学生参评对象为：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省内高中阶段学校在籍并实际就读的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学生；省级优秀学生干部参评对象为：省内高中阶段学校在籍并实际就读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，在学生会、班委会或团组织中担任职务的学生；省级优秀班集体参评对象为：省内高中阶段学校所有行政班级。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（二）参评优秀学生应具备以下条件：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1.坚决拥护中国共产党的领导，有正确的理想信念和价值取向，爱祖国、爱人民、爱劳动、爱科学、爱社会主义，在思想和行动上积极践行社会主义核心价值观。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模范遵守《中小学生守则》、《中学生日常行为规范》，具备良好的社会公德和公民素养、良好的生活习惯和心理素质，有较强的社会适应力和沟通能力，有服务他人、集体和社会的责任感，行为表现获得同学、教师、家长的好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3.全面发展，综合素质高。学习态度端正，学习能力突出，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学习成绩优秀；勤于思考，善于质疑，有较强的创新精神和实践能力；加强体育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锻炼，积极参加文体活动，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本学年体质健康测试和艺术素质测评成绩达到良好及以上（因病或残疾免予测试的除外）；有正确的劳动价值观，尊重、热爱劳动，积极参加日常生活劳动、集体劳动、社会实践和志愿服务。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（三）优秀学生干部：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参评省级优秀学生干部在省级优秀学生评选条件的基础上，还应具备以下条件：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1.要有较强的集体主义观念和组织工作能力，工作积极主动，认真负责，有奉献精神，热忱为同学服务，在同学中有较高威信。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2.热心社会工作，责任心强，有良好的群众基础，在所从事的社会工作中表现突出。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3.在学生会、班委会、团组织中担任职务，且累计不少于 3个学期。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（四）优秀班集体：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参评省级优秀班集体，应具备以下条件：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1.班级具有积极进取、团结互助、文明健康的良好班风，具有勤奋刻苦、奋发向上、勇于创新的优良学风。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2.班级凝聚力强，积极参加学校组织的各项活动，并取得优异成绩。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3.在市级及以上比赛等活动中荣获荣誉较多的班级，优先评选为优秀班集体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4.同等条件下参考学期班级量化管理成绩、班级学习成绩和奖励方案，综合计算。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（一）组织发动，班级初评。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各班召开主题班会，广泛发动，确保所有学生和家长熟知通知要求。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在学校推荐评选委员会领导下，由各班班主任组织实施。成立班级评选小组，成员应包括班主任、2名任课教师、2名学生代表和2名家长代表共7人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，参评学生家长和参评学生回避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。评选采取直选方式，符合条件的学生皆可报名参加。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参评学生通过现场自我陈述、展示、答辩等方式参与班级评选，班级评选小组依据评选条件审核参选人材料，组织公开评选，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当场唱票并在班级公布结果，确定人选上报学校评选推荐委员会。参评班集体根据评选条件准备申报材料，进行校内陈述、展示。学生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自愿报名，班级公示无异议后班级评选小组审核参评学生事迹材料并投票。各班上报参评学生时必须按照统一格式填报。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学校评议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各年级按要求自行成立级部推</w:t>
      </w:r>
      <w:r>
        <w:rPr>
          <w:rFonts w:hint="eastAsia" w:ascii="仿宋" w:hAnsi="仿宋" w:eastAsia="仿宋" w:cs="仿宋"/>
          <w:sz w:val="32"/>
          <w:szCs w:val="32"/>
        </w:rPr>
        <w:t>荐评选委员会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（级部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校长担任主要负责人，成员包括中层干部、班主任代表、任课教师代表、学生和家长委员会代表。其中，学生和家长代表分别不少于20%的比例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召开会议（会议纪要须存档至202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年底备查），对班级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推荐人选和班集体</w:t>
      </w:r>
      <w:r>
        <w:rPr>
          <w:rFonts w:hint="eastAsia" w:ascii="仿宋" w:hAnsi="仿宋" w:eastAsia="仿宋" w:cs="仿宋"/>
          <w:sz w:val="32"/>
          <w:szCs w:val="32"/>
        </w:rPr>
        <w:t>进行审核评议。评选会议程序一般为审阅学生材料、讨论、投票和结果统计，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并存档备查。高中学校要将评议审核结果形成审核报告，按照属地原则报上级教育主管部门。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依据投票结果，在校内和拟推荐人选所在班级内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显著位置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人选和班集体的基础信息和主要事迹进行公示（公示期不少于3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个工作日，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可在学校网站、微信公众号同步公示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），公示内容应包括学生基本信息（姓名、性别、学校及班级、学号、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学生主要事迹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优秀学生干部拟推荐人选还应包括任职学生干部时间段、职务）、学业水平考试成绩、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本学年体质健康测试和艺术素质测评成绩、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班集体基本信息、异议反映联系方式等。公示无异议，上报主管教育行政部门。公示有异议者经查清事实后，作出继续推荐或撤销推荐资格结论，撤销推荐后空余限额按照投票排名顺延递补。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山东省泰安第十九中学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2025年2月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DE92B"/>
    <w:multiLevelType w:val="singleLevel"/>
    <w:tmpl w:val="9F5DE9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zUyMDgzY2NhMzBjMmYzNGRkMzMxZDFjMjEzNjcifQ=="/>
  </w:docVars>
  <w:rsids>
    <w:rsidRoot w:val="00000000"/>
    <w:rsid w:val="026C6D7F"/>
    <w:rsid w:val="02F2197A"/>
    <w:rsid w:val="042B2825"/>
    <w:rsid w:val="05AA02EA"/>
    <w:rsid w:val="06E53730"/>
    <w:rsid w:val="07310DF2"/>
    <w:rsid w:val="091A5787"/>
    <w:rsid w:val="093B259E"/>
    <w:rsid w:val="0B6131F9"/>
    <w:rsid w:val="0BB07FBC"/>
    <w:rsid w:val="0BB8777C"/>
    <w:rsid w:val="0BC85D3D"/>
    <w:rsid w:val="0D6C3594"/>
    <w:rsid w:val="0E3B2427"/>
    <w:rsid w:val="0EAA3109"/>
    <w:rsid w:val="0FAC2EB1"/>
    <w:rsid w:val="0FBF2BE4"/>
    <w:rsid w:val="10D6033B"/>
    <w:rsid w:val="11AC0CE9"/>
    <w:rsid w:val="126E59EC"/>
    <w:rsid w:val="13A4702C"/>
    <w:rsid w:val="16DE4297"/>
    <w:rsid w:val="1A5F4803"/>
    <w:rsid w:val="1A6B2433"/>
    <w:rsid w:val="1A6D7B7D"/>
    <w:rsid w:val="1D435022"/>
    <w:rsid w:val="1D54796B"/>
    <w:rsid w:val="1D6D7EED"/>
    <w:rsid w:val="1E7F010E"/>
    <w:rsid w:val="1E8F40C9"/>
    <w:rsid w:val="1F334A54"/>
    <w:rsid w:val="1F67276B"/>
    <w:rsid w:val="1FB42039"/>
    <w:rsid w:val="21002714"/>
    <w:rsid w:val="215C0AE3"/>
    <w:rsid w:val="236F4D8D"/>
    <w:rsid w:val="240A6F12"/>
    <w:rsid w:val="28D3522E"/>
    <w:rsid w:val="29583A35"/>
    <w:rsid w:val="29D673DE"/>
    <w:rsid w:val="2AEB3580"/>
    <w:rsid w:val="2B876854"/>
    <w:rsid w:val="2BA32B44"/>
    <w:rsid w:val="2C1A16C6"/>
    <w:rsid w:val="2E835B14"/>
    <w:rsid w:val="305B243C"/>
    <w:rsid w:val="3086532C"/>
    <w:rsid w:val="367125DA"/>
    <w:rsid w:val="369F78DA"/>
    <w:rsid w:val="36A943AB"/>
    <w:rsid w:val="395F1467"/>
    <w:rsid w:val="39932868"/>
    <w:rsid w:val="3B3E4BDB"/>
    <w:rsid w:val="3CB31E79"/>
    <w:rsid w:val="3CF63236"/>
    <w:rsid w:val="3E330218"/>
    <w:rsid w:val="3EFC283D"/>
    <w:rsid w:val="41377648"/>
    <w:rsid w:val="42C8217C"/>
    <w:rsid w:val="4314760D"/>
    <w:rsid w:val="435E1F04"/>
    <w:rsid w:val="442D07B9"/>
    <w:rsid w:val="44D24528"/>
    <w:rsid w:val="44DE143C"/>
    <w:rsid w:val="48687069"/>
    <w:rsid w:val="48C91E02"/>
    <w:rsid w:val="492814E4"/>
    <w:rsid w:val="492C17AC"/>
    <w:rsid w:val="4A471289"/>
    <w:rsid w:val="4AEE5B50"/>
    <w:rsid w:val="4E726A98"/>
    <w:rsid w:val="4F6255BF"/>
    <w:rsid w:val="501C4BA2"/>
    <w:rsid w:val="50A5770C"/>
    <w:rsid w:val="5104474E"/>
    <w:rsid w:val="51415FA0"/>
    <w:rsid w:val="518321B3"/>
    <w:rsid w:val="51DE6BE7"/>
    <w:rsid w:val="534B3262"/>
    <w:rsid w:val="55103E24"/>
    <w:rsid w:val="579813DC"/>
    <w:rsid w:val="58F04364"/>
    <w:rsid w:val="590E4959"/>
    <w:rsid w:val="5AF30B6F"/>
    <w:rsid w:val="5BE06188"/>
    <w:rsid w:val="5DF94AE0"/>
    <w:rsid w:val="5F517DF3"/>
    <w:rsid w:val="60912DAE"/>
    <w:rsid w:val="620F5506"/>
    <w:rsid w:val="6257260F"/>
    <w:rsid w:val="62606455"/>
    <w:rsid w:val="627B1F67"/>
    <w:rsid w:val="63027224"/>
    <w:rsid w:val="63F75765"/>
    <w:rsid w:val="676A3950"/>
    <w:rsid w:val="677F666A"/>
    <w:rsid w:val="67F73E3E"/>
    <w:rsid w:val="68337A8A"/>
    <w:rsid w:val="68E70CB3"/>
    <w:rsid w:val="695C068E"/>
    <w:rsid w:val="69CB5582"/>
    <w:rsid w:val="6B4241B4"/>
    <w:rsid w:val="6B6C63C6"/>
    <w:rsid w:val="6BDF70C3"/>
    <w:rsid w:val="6BFA3EFD"/>
    <w:rsid w:val="6C96018D"/>
    <w:rsid w:val="6DA63F32"/>
    <w:rsid w:val="6E36647B"/>
    <w:rsid w:val="6E740D4C"/>
    <w:rsid w:val="722D4ABA"/>
    <w:rsid w:val="72556331"/>
    <w:rsid w:val="725C3CDD"/>
    <w:rsid w:val="72A80F06"/>
    <w:rsid w:val="74C01612"/>
    <w:rsid w:val="75842A89"/>
    <w:rsid w:val="78E57CE3"/>
    <w:rsid w:val="79F10EBA"/>
    <w:rsid w:val="7AD93877"/>
    <w:rsid w:val="7E32623B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3865</Words>
  <Characters>3941</Characters>
  <Lines>0</Lines>
  <Paragraphs>0</Paragraphs>
  <TotalTime>135</TotalTime>
  <ScaleCrop>false</ScaleCrop>
  <LinksUpToDate>false</LinksUpToDate>
  <CharactersWithSpaces>4038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2021-03-03T08:13:00Z</dcterms:created>
  <dc:creator>Administrator</dc:creator>
  <cp:lastModifiedBy>Administrator</cp:lastModifiedBy>
  <cp:lastPrinted>2025-02-09T03:10:00Z</cp:lastPrinted>
  <dcterms:modified xsi:type="dcterms:W3CDTF">2025-04-11T07:29:28Z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5E769D63047E4A28840C79B08F17D13B_13</vt:lpwstr>
  </property>
  <property fmtid="{D5CDD505-2E9C-101B-9397-08002B2CF9AE}" pid="4" name="KSOTemplateDocerSaveRecord">
    <vt:lpwstr>eyJoZGlkIjoiZDBiZTMwMjVjY2IwYjk4MGRhN2E5YWU1ZmY5MDMxNTEiLCJ1c2VySWQiOiIyMDEwNTgyMTYifQ==</vt:lpwstr>
  </property>
</Properties>
</file>